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DD214" w14:textId="09058EA5" w:rsidR="0054143C" w:rsidRDefault="0054143C" w:rsidP="0054143C">
      <w:pPr>
        <w:spacing w:after="0" w:line="240" w:lineRule="auto"/>
        <w:jc w:val="center"/>
        <w:rPr>
          <w:b/>
          <w:bCs/>
          <w:lang w:val="es-MX"/>
        </w:rPr>
      </w:pPr>
      <w:r>
        <w:rPr>
          <w:b/>
          <w:bCs/>
          <w:lang w:val="es-MX"/>
        </w:rPr>
        <w:t>Motivaciones</w:t>
      </w:r>
    </w:p>
    <w:p w14:paraId="17E9345C" w14:textId="77777777" w:rsidR="0054143C" w:rsidRDefault="0054143C" w:rsidP="0054143C">
      <w:pPr>
        <w:spacing w:after="0" w:line="240" w:lineRule="auto"/>
        <w:jc w:val="both"/>
        <w:rPr>
          <w:b/>
          <w:bCs/>
          <w:lang w:val="es-MX"/>
        </w:rPr>
      </w:pPr>
    </w:p>
    <w:p w14:paraId="59F871BD" w14:textId="4DB445DE" w:rsidR="0054143C" w:rsidRDefault="0054143C" w:rsidP="0054143C">
      <w:pPr>
        <w:spacing w:after="0" w:line="240" w:lineRule="auto"/>
        <w:jc w:val="both"/>
        <w:rPr>
          <w:b/>
          <w:bCs/>
          <w:lang w:val="es-MX"/>
        </w:rPr>
      </w:pPr>
      <w:r>
        <w:rPr>
          <w:b/>
          <w:bCs/>
          <w:lang w:val="es-MX"/>
        </w:rPr>
        <w:t xml:space="preserve">Temática 1. </w:t>
      </w:r>
      <w:r w:rsidRPr="0054143C">
        <w:rPr>
          <w:b/>
          <w:bCs/>
          <w:lang w:val="es-MX"/>
        </w:rPr>
        <w:t>Estatus de las políticas públicas e iniciativas de datos en Iberoamérica y el mundo</w:t>
      </w:r>
    </w:p>
    <w:p w14:paraId="45590930" w14:textId="77777777" w:rsidR="0054143C" w:rsidRDefault="0054143C" w:rsidP="0054143C">
      <w:pPr>
        <w:spacing w:after="0" w:line="240" w:lineRule="auto"/>
        <w:jc w:val="both"/>
        <w:rPr>
          <w:lang w:val="es-MX"/>
        </w:rPr>
      </w:pPr>
    </w:p>
    <w:p w14:paraId="40202118" w14:textId="05346024" w:rsidR="0054143C" w:rsidRPr="0054143C" w:rsidRDefault="0054143C" w:rsidP="0054143C">
      <w:pPr>
        <w:spacing w:after="0" w:line="240" w:lineRule="auto"/>
        <w:jc w:val="both"/>
      </w:pPr>
      <w:r w:rsidRPr="0054143C">
        <w:rPr>
          <w:lang w:val="es-MX"/>
        </w:rPr>
        <w:t>En las últimas décadas, muchos gobiernos, tanto nacionales como locales, han implementado regulaciones e iniciativas que afectan de diversas maneras la clasificación, generación y uso de datos tanto dentro del sector público, como por parte de otros sectores. Estas regulaciones, como por ejemplo las políticas de datos abiertos, de datos personales, de propiedad intelectual, competencia económica, comercio digital, cómputo en la nube y flujo transfronterizo de datos, entre otras, suelen ser diseñadas y ejecutadas en silos, por diferentes actores y aunque regulatoriamente parecieran estar ligadas, no existe evidencia de su complementariedad en la implementación. Sumado a lo anterior, nuevas temáticas relativas a la soberanía digital, los derechos digitales, impuestos a plataformas y datos, y soberanía de datos están cambiando ya las perspectivas de las agendas de datos en todo el mundo. La buena gobernanza de los datos es una dimensión central del debate actual sobre los derechos digitales en la UE (Declaración de Lisboa) y España (Carta de Derechos Digitales), por ejemplo. ​</w:t>
      </w:r>
    </w:p>
    <w:p w14:paraId="0CC60DBD" w14:textId="77777777" w:rsidR="0054143C" w:rsidRDefault="0054143C" w:rsidP="0054143C">
      <w:pPr>
        <w:spacing w:after="0" w:line="240" w:lineRule="auto"/>
        <w:jc w:val="both"/>
        <w:rPr>
          <w:b/>
          <w:bCs/>
          <w:lang w:val="es-MX"/>
        </w:rPr>
      </w:pPr>
    </w:p>
    <w:p w14:paraId="73165BE5" w14:textId="513C2E38" w:rsidR="0054143C" w:rsidRPr="0054143C" w:rsidRDefault="0054143C" w:rsidP="0054143C">
      <w:pPr>
        <w:spacing w:after="0" w:line="240" w:lineRule="auto"/>
        <w:jc w:val="both"/>
      </w:pPr>
      <w:r w:rsidRPr="0054143C">
        <w:rPr>
          <w:b/>
          <w:bCs/>
          <w:lang w:val="es-MX"/>
        </w:rPr>
        <w:t>Temática 2: Visión industrial de los datos</w:t>
      </w:r>
    </w:p>
    <w:p w14:paraId="5AC9A7BA" w14:textId="77777777" w:rsidR="0054143C" w:rsidRDefault="0054143C" w:rsidP="0054143C">
      <w:pPr>
        <w:spacing w:after="0" w:line="240" w:lineRule="auto"/>
        <w:jc w:val="both"/>
        <w:rPr>
          <w:lang w:val="es-MX"/>
        </w:rPr>
      </w:pPr>
    </w:p>
    <w:p w14:paraId="5A5F974B" w14:textId="2F75F1CA" w:rsidR="0054143C" w:rsidRPr="0054143C" w:rsidRDefault="0054143C" w:rsidP="0054143C">
      <w:pPr>
        <w:spacing w:after="0" w:line="240" w:lineRule="auto"/>
        <w:jc w:val="both"/>
      </w:pPr>
      <w:r w:rsidRPr="0054143C">
        <w:rPr>
          <w:lang w:val="es-MX"/>
        </w:rPr>
        <w:t xml:space="preserve">Los datos se están convirtiendo en uno de los principales activos para el desarrollo de sectores industriales. Estas van desde las ligadas con la tecnología y los datos como Google, Facebook, Netflix, Spotify o Uber, hasta industrias más tradicionales como la aeroespacial, logística, energía y agricultura, entre muchas otras. Todas ellas, generan y utilizan datos como un insumo estratégico para generar mayores eficiencias operativas y ventajas competitivas en la toma de decisiones, apertura de nuevos mercados y generación de nuevos productos y servicios, entre otros. La economía de los datos se aceleró con la pandemia y se posiciona como uno de los motores de la nueva economía. </w:t>
      </w:r>
    </w:p>
    <w:p w14:paraId="0064057F" w14:textId="77777777" w:rsidR="0054143C" w:rsidRDefault="0054143C" w:rsidP="0054143C">
      <w:pPr>
        <w:spacing w:after="0" w:line="240" w:lineRule="auto"/>
        <w:jc w:val="both"/>
        <w:rPr>
          <w:b/>
          <w:bCs/>
          <w:lang w:val="es-MX"/>
        </w:rPr>
      </w:pPr>
    </w:p>
    <w:p w14:paraId="41C0291F" w14:textId="2509B4A6" w:rsidR="0054143C" w:rsidRPr="0054143C" w:rsidRDefault="0054143C" w:rsidP="0054143C">
      <w:pPr>
        <w:spacing w:after="0" w:line="240" w:lineRule="auto"/>
        <w:jc w:val="both"/>
      </w:pPr>
      <w:r w:rsidRPr="0054143C">
        <w:rPr>
          <w:b/>
          <w:bCs/>
          <w:lang w:val="es-MX"/>
        </w:rPr>
        <w:t>Temática 3: Políticas de datos en el sector público</w:t>
      </w:r>
    </w:p>
    <w:p w14:paraId="52DAD04D" w14:textId="77777777" w:rsidR="0054143C" w:rsidRDefault="0054143C" w:rsidP="0054143C">
      <w:pPr>
        <w:spacing w:after="0" w:line="240" w:lineRule="auto"/>
        <w:jc w:val="both"/>
        <w:rPr>
          <w:lang w:val="es-MX"/>
        </w:rPr>
      </w:pPr>
    </w:p>
    <w:p w14:paraId="5228E7FD" w14:textId="5905E97A" w:rsidR="0054143C" w:rsidRPr="0054143C" w:rsidRDefault="0054143C" w:rsidP="0054143C">
      <w:pPr>
        <w:spacing w:after="0" w:line="240" w:lineRule="auto"/>
        <w:jc w:val="both"/>
      </w:pPr>
      <w:r w:rsidRPr="0054143C">
        <w:rPr>
          <w:lang w:val="es-MX"/>
        </w:rPr>
        <w:t>Las políticas, estándares de interoperabilidad e iniciativas de uso de datos dentro del propio sector público no son nuevas. Sin embargo, en América Latina, estas se han enfocado sobre todo en temas de apertura de datos y de protección de datos personales. Tradicionalmente esto ha dejado de lado esquemas que permitan mayor eficiencia en la compartición de datos dentro y para uso del propio sector público. Se está asistiendo a transformaciones importantes en las políticas de datos en la región, con un enfoque cada vez más integral más allá del enfoque sectorial tradicional y una atención particular a la gobernanza de los datos como política pública transversal, con nuevos roles para instituciones tradicionalmente volcadas a la protección de los datos personales.  ​</w:t>
      </w:r>
    </w:p>
    <w:p w14:paraId="0CCE72E7" w14:textId="77777777" w:rsidR="0054143C" w:rsidRDefault="0054143C" w:rsidP="0054143C">
      <w:pPr>
        <w:spacing w:after="0" w:line="240" w:lineRule="auto"/>
        <w:jc w:val="both"/>
        <w:rPr>
          <w:b/>
          <w:bCs/>
          <w:lang w:val="es-MX"/>
        </w:rPr>
      </w:pPr>
    </w:p>
    <w:p w14:paraId="413B5067" w14:textId="77777777" w:rsidR="00507232" w:rsidRDefault="00507232" w:rsidP="0054143C">
      <w:pPr>
        <w:spacing w:after="0" w:line="240" w:lineRule="auto"/>
        <w:jc w:val="both"/>
        <w:rPr>
          <w:b/>
          <w:bCs/>
          <w:lang w:val="es-MX"/>
        </w:rPr>
      </w:pPr>
    </w:p>
    <w:p w14:paraId="58A42CD9" w14:textId="77777777" w:rsidR="00507232" w:rsidRDefault="00507232" w:rsidP="0054143C">
      <w:pPr>
        <w:spacing w:after="0" w:line="240" w:lineRule="auto"/>
        <w:jc w:val="both"/>
        <w:rPr>
          <w:b/>
          <w:bCs/>
          <w:lang w:val="es-MX"/>
        </w:rPr>
      </w:pPr>
    </w:p>
    <w:p w14:paraId="56E73671" w14:textId="77777777" w:rsidR="00507232" w:rsidRDefault="00507232" w:rsidP="0054143C">
      <w:pPr>
        <w:spacing w:after="0" w:line="240" w:lineRule="auto"/>
        <w:jc w:val="both"/>
        <w:rPr>
          <w:b/>
          <w:bCs/>
          <w:lang w:val="es-MX"/>
        </w:rPr>
      </w:pPr>
    </w:p>
    <w:p w14:paraId="1A349DB3" w14:textId="77777777" w:rsidR="00507232" w:rsidRDefault="00507232" w:rsidP="0054143C">
      <w:pPr>
        <w:spacing w:after="0" w:line="240" w:lineRule="auto"/>
        <w:jc w:val="both"/>
        <w:rPr>
          <w:b/>
          <w:bCs/>
          <w:lang w:val="es-MX"/>
        </w:rPr>
      </w:pPr>
    </w:p>
    <w:p w14:paraId="66A341FF" w14:textId="77777777" w:rsidR="00507232" w:rsidRDefault="00507232" w:rsidP="0054143C">
      <w:pPr>
        <w:spacing w:after="0" w:line="240" w:lineRule="auto"/>
        <w:jc w:val="both"/>
        <w:rPr>
          <w:b/>
          <w:bCs/>
          <w:lang w:val="es-MX"/>
        </w:rPr>
      </w:pPr>
    </w:p>
    <w:p w14:paraId="2FBAD606" w14:textId="77777777" w:rsidR="00507232" w:rsidRDefault="00507232" w:rsidP="0054143C">
      <w:pPr>
        <w:spacing w:after="0" w:line="240" w:lineRule="auto"/>
        <w:jc w:val="both"/>
        <w:rPr>
          <w:b/>
          <w:bCs/>
          <w:lang w:val="es-MX"/>
        </w:rPr>
      </w:pPr>
    </w:p>
    <w:p w14:paraId="0CCF1C68" w14:textId="77777777" w:rsidR="00507232" w:rsidRDefault="00507232" w:rsidP="0054143C">
      <w:pPr>
        <w:spacing w:after="0" w:line="240" w:lineRule="auto"/>
        <w:jc w:val="both"/>
        <w:rPr>
          <w:b/>
          <w:bCs/>
          <w:lang w:val="es-MX"/>
        </w:rPr>
      </w:pPr>
    </w:p>
    <w:p w14:paraId="01E3B1FF" w14:textId="77777777" w:rsidR="00507232" w:rsidRDefault="00507232" w:rsidP="0054143C">
      <w:pPr>
        <w:spacing w:after="0" w:line="240" w:lineRule="auto"/>
        <w:jc w:val="both"/>
        <w:rPr>
          <w:b/>
          <w:bCs/>
          <w:lang w:val="es-MX"/>
        </w:rPr>
      </w:pPr>
    </w:p>
    <w:p w14:paraId="307168B0" w14:textId="77777777" w:rsidR="00507232" w:rsidRDefault="00507232" w:rsidP="0054143C">
      <w:pPr>
        <w:spacing w:after="0" w:line="240" w:lineRule="auto"/>
        <w:jc w:val="both"/>
        <w:rPr>
          <w:b/>
          <w:bCs/>
          <w:lang w:val="es-MX"/>
        </w:rPr>
      </w:pPr>
    </w:p>
    <w:p w14:paraId="353887B2" w14:textId="17303BC3" w:rsidR="0054143C" w:rsidRPr="0054143C" w:rsidRDefault="0054143C" w:rsidP="0054143C">
      <w:pPr>
        <w:spacing w:after="0" w:line="240" w:lineRule="auto"/>
        <w:jc w:val="both"/>
      </w:pPr>
      <w:r w:rsidRPr="0054143C">
        <w:rPr>
          <w:b/>
          <w:bCs/>
          <w:lang w:val="es-MX"/>
        </w:rPr>
        <w:lastRenderedPageBreak/>
        <w:t>Temática 4: Valor de los datos</w:t>
      </w:r>
    </w:p>
    <w:p w14:paraId="23F715A4" w14:textId="77777777" w:rsidR="0054143C" w:rsidRDefault="0054143C" w:rsidP="0054143C">
      <w:pPr>
        <w:spacing w:after="0" w:line="240" w:lineRule="auto"/>
        <w:jc w:val="both"/>
      </w:pPr>
    </w:p>
    <w:p w14:paraId="2282C958" w14:textId="050ECDBA" w:rsidR="0054143C" w:rsidRPr="0054143C" w:rsidRDefault="0054143C" w:rsidP="0054143C">
      <w:pPr>
        <w:spacing w:after="0" w:line="240" w:lineRule="auto"/>
        <w:jc w:val="both"/>
      </w:pPr>
      <w:r w:rsidRPr="0054143C">
        <w:t xml:space="preserve">El valor de los datos para la economía es un tema de vanguardia que ha sido desarrollado en otras regiones del mundo. Sin embargo, actualmente no existen mediciones del valor de los datos abiertos para América Latina, sus gobiernos nacionales y locales. Esto significa que en un mundo en el que la generación de datos es masiva y ubicua, la región tiene un vacío de conocimiento respecto al valor de sus activos de datos abiertos, y no cuenta con herramientas para conocerlo. </w:t>
      </w:r>
    </w:p>
    <w:p w14:paraId="25929FF2" w14:textId="77777777" w:rsidR="0054143C" w:rsidRDefault="0054143C" w:rsidP="0054143C">
      <w:pPr>
        <w:spacing w:after="0" w:line="240" w:lineRule="auto"/>
        <w:jc w:val="both"/>
      </w:pPr>
    </w:p>
    <w:p w14:paraId="0E72F57C" w14:textId="02056F7C" w:rsidR="0054143C" w:rsidRPr="0054143C" w:rsidRDefault="0054143C" w:rsidP="0054143C">
      <w:pPr>
        <w:spacing w:after="0" w:line="240" w:lineRule="auto"/>
        <w:jc w:val="both"/>
      </w:pPr>
      <w:r w:rsidRPr="0054143C">
        <w:t>Por ejemplo:​</w:t>
      </w:r>
    </w:p>
    <w:p w14:paraId="6B405895" w14:textId="77777777" w:rsidR="0054143C" w:rsidRPr="0054143C" w:rsidRDefault="0054143C" w:rsidP="0054143C">
      <w:pPr>
        <w:spacing w:after="0" w:line="240" w:lineRule="auto"/>
        <w:jc w:val="both"/>
      </w:pPr>
      <w:r w:rsidRPr="0054143C">
        <w:t>- McKinsey &amp; Co. estimó en 2013, que el valor de los datos abiertos en 7 sectores (educación, transporte, productos de consumo, electricidad, petróleo y gas, salud y finanzas), podría llegar hasta 3 billones de dólares. De este valor Estados Unidos participa con 1.1 billones, Europa con 900 mil millones, y el resto del mundo con 1.7 mil millones. ​</w:t>
      </w:r>
    </w:p>
    <w:p w14:paraId="1E93315C" w14:textId="77777777" w:rsidR="0054143C" w:rsidRPr="0054143C" w:rsidRDefault="0054143C" w:rsidP="0054143C">
      <w:pPr>
        <w:spacing w:after="0" w:line="240" w:lineRule="auto"/>
        <w:jc w:val="both"/>
      </w:pPr>
      <w:r w:rsidRPr="0054143C">
        <w:t>- La Unión Europea ha estimado:​ a) El valor del mercado de Datos Abiertos entre 2016-2020 en 325 mil millones de euros, ​b) El número de empleos relacionados con Datos Abiertos en 100,000, y​ c) Los ahorros para el sector público en 1.7 mil millones de euros.​</w:t>
      </w:r>
    </w:p>
    <w:p w14:paraId="0FD95930" w14:textId="77777777" w:rsidR="0054143C" w:rsidRPr="0054143C" w:rsidRDefault="0054143C" w:rsidP="0054143C">
      <w:pPr>
        <w:spacing w:after="0" w:line="240" w:lineRule="auto"/>
        <w:jc w:val="both"/>
      </w:pPr>
      <w:r w:rsidRPr="0054143C">
        <w:t>- Se estima un valor de 115 millones en la ciudad de Londres y un valor para el sector meteorológico de 13 mil millones de libras en el Reino Unido. ​</w:t>
      </w:r>
    </w:p>
    <w:p w14:paraId="203F33D9" w14:textId="77777777" w:rsidR="0054143C" w:rsidRPr="0054143C" w:rsidRDefault="0054143C" w:rsidP="0054143C">
      <w:pPr>
        <w:spacing w:after="0" w:line="240" w:lineRule="auto"/>
        <w:jc w:val="both"/>
      </w:pPr>
      <w:r w:rsidRPr="0054143C">
        <w:t xml:space="preserve">- </w:t>
      </w:r>
      <w:proofErr w:type="gramStart"/>
      <w:r w:rsidRPr="0054143C">
        <w:t>De acuerdo al</w:t>
      </w:r>
      <w:proofErr w:type="gramEnd"/>
      <w:r w:rsidRPr="0054143C">
        <w:t xml:space="preserve"> WEF, 6 de las 10 empresas más valiosas en el mundo, están basadas en datos.​</w:t>
      </w:r>
    </w:p>
    <w:p w14:paraId="0BC2501A" w14:textId="671AB5FA" w:rsidR="007259D2" w:rsidRDefault="0054143C" w:rsidP="0054143C">
      <w:pPr>
        <w:spacing w:after="0" w:line="240" w:lineRule="auto"/>
        <w:jc w:val="both"/>
      </w:pPr>
      <w:r w:rsidRPr="0054143C">
        <w:t>- Gartner se ha pronunciado por que para 2021, explotará el sector de valuación organizacional de datos por su valor para el desarrollo de algoritmos.  ​</w:t>
      </w:r>
    </w:p>
    <w:p w14:paraId="06C434B6" w14:textId="3026DD98" w:rsidR="0054143C" w:rsidRDefault="0054143C" w:rsidP="0054143C">
      <w:pPr>
        <w:spacing w:after="0" w:line="240" w:lineRule="auto"/>
        <w:jc w:val="both"/>
      </w:pPr>
    </w:p>
    <w:p w14:paraId="11AFE033" w14:textId="77777777" w:rsidR="0054143C" w:rsidRPr="0054143C" w:rsidRDefault="0054143C" w:rsidP="0054143C">
      <w:pPr>
        <w:spacing w:after="0" w:line="240" w:lineRule="auto"/>
        <w:jc w:val="both"/>
        <w:rPr>
          <w:b/>
          <w:bCs/>
        </w:rPr>
      </w:pPr>
      <w:r w:rsidRPr="0054143C">
        <w:rPr>
          <w:b/>
          <w:bCs/>
        </w:rPr>
        <w:t>Temática 5: Datos y nuevas tecnologías</w:t>
      </w:r>
    </w:p>
    <w:p w14:paraId="2CBC899E" w14:textId="77777777" w:rsidR="0054143C" w:rsidRDefault="0054143C" w:rsidP="0054143C">
      <w:pPr>
        <w:spacing w:after="0" w:line="240" w:lineRule="auto"/>
        <w:jc w:val="both"/>
      </w:pPr>
    </w:p>
    <w:p w14:paraId="2B5A91CF" w14:textId="531A22F9" w:rsidR="0054143C" w:rsidRPr="0054143C" w:rsidRDefault="0054143C" w:rsidP="0054143C">
      <w:pPr>
        <w:spacing w:after="0" w:line="240" w:lineRule="auto"/>
        <w:jc w:val="both"/>
      </w:pPr>
      <w:r w:rsidRPr="0054143C">
        <w:t xml:space="preserve">El uso generalizado de nuevas tecnologías digitales trae consigo nuevas preguntas respecto al tratamiento, estandarización y uso tanto de los datos que son necesarios para implementar estas tecnologías, como de los datos resultantes del uso de </w:t>
      </w:r>
      <w:proofErr w:type="gramStart"/>
      <w:r w:rsidRPr="0054143C">
        <w:t>las mismas</w:t>
      </w:r>
      <w:proofErr w:type="gramEnd"/>
      <w:r w:rsidRPr="0054143C">
        <w:t xml:space="preserve">. </w:t>
      </w:r>
    </w:p>
    <w:p w14:paraId="69BFE6C8" w14:textId="77777777" w:rsidR="0054143C" w:rsidRDefault="0054143C" w:rsidP="0054143C">
      <w:pPr>
        <w:spacing w:after="0" w:line="240" w:lineRule="auto"/>
        <w:jc w:val="both"/>
      </w:pPr>
    </w:p>
    <w:p w14:paraId="4C988C1D" w14:textId="57F84019" w:rsidR="0054143C" w:rsidRPr="0054143C" w:rsidRDefault="0054143C" w:rsidP="0054143C">
      <w:pPr>
        <w:spacing w:after="0" w:line="240" w:lineRule="auto"/>
        <w:jc w:val="both"/>
      </w:pPr>
      <w:r w:rsidRPr="0054143C">
        <w:t>Por ejemplo​:</w:t>
      </w:r>
    </w:p>
    <w:p w14:paraId="13440D2E" w14:textId="77777777" w:rsidR="0054143C" w:rsidRPr="0054143C" w:rsidRDefault="0054143C" w:rsidP="0054143C">
      <w:pPr>
        <w:spacing w:after="0" w:line="240" w:lineRule="auto"/>
        <w:jc w:val="both"/>
      </w:pPr>
      <w:r w:rsidRPr="0054143C">
        <w:t xml:space="preserve">- </w:t>
      </w:r>
      <w:proofErr w:type="gramStart"/>
      <w:r w:rsidRPr="0054143C">
        <w:t>De acuerdo a</w:t>
      </w:r>
      <w:proofErr w:type="gramEnd"/>
      <w:r w:rsidRPr="0054143C">
        <w:t xml:space="preserve"> la Estrategia Europea de Datos, el modo en que se almacenan y tratan los datos cambiará radicalmente en los próximos cinco años. Actualmente, el 80 % del tratamiento y el análisis de los datos tiene lugar en centros de datos y en instalaciones informáticas centralizadas, y el 20 %, en objetos conectados inteligentes, como coches, electrodomésticos o robots de fabricación, y en instalaciones informáticas próximas al usuario («computación en el borde»). De aquí a 2025, es probable que estas proporciones se inviertan. Al margen de las ventajas económicas y de sostenibilidad que presenta esta evolución, se abren nuevas oportunidades para que las empresas desarrollen herramientas destinadas a que los productores de datos aumenten el control sobre sus propios datos.​</w:t>
      </w:r>
    </w:p>
    <w:p w14:paraId="34BA4C9E" w14:textId="77777777" w:rsidR="0054143C" w:rsidRPr="0054143C" w:rsidRDefault="0054143C" w:rsidP="0054143C">
      <w:pPr>
        <w:spacing w:after="0" w:line="240" w:lineRule="auto"/>
        <w:jc w:val="both"/>
      </w:pPr>
      <w:r w:rsidRPr="0054143C">
        <w:t xml:space="preserve">- El uso de </w:t>
      </w:r>
      <w:proofErr w:type="spellStart"/>
      <w:r w:rsidRPr="0054143C">
        <w:t>BlockChain</w:t>
      </w:r>
      <w:proofErr w:type="spellEnd"/>
      <w:r w:rsidRPr="0054143C">
        <w:t xml:space="preserve"> para crear carteras individuales con control completo de los datos personales por parte de cada usuario está siendo ya implementada en algunas ciudades de Argentina, poniendo al descubierto preguntas con respecto a la regulación de este tipo de esquemas de gobernanza.​</w:t>
      </w:r>
    </w:p>
    <w:p w14:paraId="6A1A17FF" w14:textId="77777777" w:rsidR="0054143C" w:rsidRPr="0054143C" w:rsidRDefault="0054143C" w:rsidP="0054143C">
      <w:pPr>
        <w:spacing w:after="0" w:line="240" w:lineRule="auto"/>
        <w:jc w:val="both"/>
      </w:pPr>
      <w:r w:rsidRPr="0054143C">
        <w:t>- Esquemas de transparencia algorítmica, captación y uso de datos para inteligencia artificial en sectores concretos como salud, seguridad o movilidad suponen nuevos estándares y esquemas de interoperabilidad únicos a cada sector y contextualizados a las realidades locales en cada país de la región. ​</w:t>
      </w:r>
    </w:p>
    <w:p w14:paraId="5E0FE1E4" w14:textId="77777777" w:rsidR="0054143C" w:rsidRDefault="0054143C" w:rsidP="0054143C">
      <w:pPr>
        <w:spacing w:after="0" w:line="240" w:lineRule="auto"/>
        <w:jc w:val="both"/>
      </w:pPr>
    </w:p>
    <w:sectPr w:rsidR="005414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3C"/>
    <w:rsid w:val="00507232"/>
    <w:rsid w:val="0054143C"/>
    <w:rsid w:val="007259D2"/>
    <w:rsid w:val="009A7377"/>
    <w:rsid w:val="00CC07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727E"/>
  <w15:chartTrackingRefBased/>
  <w15:docId w15:val="{4A88C6CD-5906-4A59-BF45-FC2B88BF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2022">
      <w:bodyDiv w:val="1"/>
      <w:marLeft w:val="0"/>
      <w:marRight w:val="0"/>
      <w:marTop w:val="0"/>
      <w:marBottom w:val="0"/>
      <w:divBdr>
        <w:top w:val="none" w:sz="0" w:space="0" w:color="auto"/>
        <w:left w:val="none" w:sz="0" w:space="0" w:color="auto"/>
        <w:bottom w:val="none" w:sz="0" w:space="0" w:color="auto"/>
        <w:right w:val="none" w:sz="0" w:space="0" w:color="auto"/>
      </w:divBdr>
    </w:div>
    <w:div w:id="80413932">
      <w:bodyDiv w:val="1"/>
      <w:marLeft w:val="0"/>
      <w:marRight w:val="0"/>
      <w:marTop w:val="0"/>
      <w:marBottom w:val="0"/>
      <w:divBdr>
        <w:top w:val="none" w:sz="0" w:space="0" w:color="auto"/>
        <w:left w:val="none" w:sz="0" w:space="0" w:color="auto"/>
        <w:bottom w:val="none" w:sz="0" w:space="0" w:color="auto"/>
        <w:right w:val="none" w:sz="0" w:space="0" w:color="auto"/>
      </w:divBdr>
    </w:div>
    <w:div w:id="104808635">
      <w:bodyDiv w:val="1"/>
      <w:marLeft w:val="0"/>
      <w:marRight w:val="0"/>
      <w:marTop w:val="0"/>
      <w:marBottom w:val="0"/>
      <w:divBdr>
        <w:top w:val="none" w:sz="0" w:space="0" w:color="auto"/>
        <w:left w:val="none" w:sz="0" w:space="0" w:color="auto"/>
        <w:bottom w:val="none" w:sz="0" w:space="0" w:color="auto"/>
        <w:right w:val="none" w:sz="0" w:space="0" w:color="auto"/>
      </w:divBdr>
    </w:div>
    <w:div w:id="276912989">
      <w:bodyDiv w:val="1"/>
      <w:marLeft w:val="0"/>
      <w:marRight w:val="0"/>
      <w:marTop w:val="0"/>
      <w:marBottom w:val="0"/>
      <w:divBdr>
        <w:top w:val="none" w:sz="0" w:space="0" w:color="auto"/>
        <w:left w:val="none" w:sz="0" w:space="0" w:color="auto"/>
        <w:bottom w:val="none" w:sz="0" w:space="0" w:color="auto"/>
        <w:right w:val="none" w:sz="0" w:space="0" w:color="auto"/>
      </w:divBdr>
    </w:div>
    <w:div w:id="433478831">
      <w:bodyDiv w:val="1"/>
      <w:marLeft w:val="0"/>
      <w:marRight w:val="0"/>
      <w:marTop w:val="0"/>
      <w:marBottom w:val="0"/>
      <w:divBdr>
        <w:top w:val="none" w:sz="0" w:space="0" w:color="auto"/>
        <w:left w:val="none" w:sz="0" w:space="0" w:color="auto"/>
        <w:bottom w:val="none" w:sz="0" w:space="0" w:color="auto"/>
        <w:right w:val="none" w:sz="0" w:space="0" w:color="auto"/>
      </w:divBdr>
    </w:div>
    <w:div w:id="1379283299">
      <w:bodyDiv w:val="1"/>
      <w:marLeft w:val="0"/>
      <w:marRight w:val="0"/>
      <w:marTop w:val="0"/>
      <w:marBottom w:val="0"/>
      <w:divBdr>
        <w:top w:val="none" w:sz="0" w:space="0" w:color="auto"/>
        <w:left w:val="none" w:sz="0" w:space="0" w:color="auto"/>
        <w:bottom w:val="none" w:sz="0" w:space="0" w:color="auto"/>
        <w:right w:val="none" w:sz="0" w:space="0" w:color="auto"/>
      </w:divBdr>
    </w:div>
    <w:div w:id="18799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0FE35E9B5F644B880C96D08C6906C" ma:contentTypeVersion="13" ma:contentTypeDescription="Create a new document." ma:contentTypeScope="" ma:versionID="74c33aade282e3cd4e12bd2792428277">
  <xsd:schema xmlns:xsd="http://www.w3.org/2001/XMLSchema" xmlns:xs="http://www.w3.org/2001/XMLSchema" xmlns:p="http://schemas.microsoft.com/office/2006/metadata/properties" xmlns:ns3="bbd04c4e-287a-4168-8313-7b1264a4e665" xmlns:ns4="1d577054-2d12-42f5-80f2-cbaa9c9b97e5" targetNamespace="http://schemas.microsoft.com/office/2006/metadata/properties" ma:root="true" ma:fieldsID="ffb6fb268a2c2316b6032f27daed5c7e" ns3:_="" ns4:_="">
    <xsd:import namespace="bbd04c4e-287a-4168-8313-7b1264a4e665"/>
    <xsd:import namespace="1d577054-2d12-42f5-80f2-cbaa9c9b97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04c4e-287a-4168-8313-7b1264a4e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77054-2d12-42f5-80f2-cbaa9c9b97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ABD86-8C47-4742-8A86-AAC95ECC3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04c4e-287a-4168-8313-7b1264a4e665"/>
    <ds:schemaRef ds:uri="1d577054-2d12-42f5-80f2-cbaa9c9b9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AA222-83EB-430C-AFB6-6D1F23F41128}">
  <ds:schemaRefs>
    <ds:schemaRef ds:uri="http://schemas.microsoft.com/sharepoint/v3/contenttype/forms"/>
  </ds:schemaRefs>
</ds:datastoreItem>
</file>

<file path=customXml/itemProps3.xml><?xml version="1.0" encoding="utf-8"?>
<ds:datastoreItem xmlns:ds="http://schemas.openxmlformats.org/officeDocument/2006/customXml" ds:itemID="{3CD5E1E6-EE6E-4154-A53A-8FA815501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924</Words>
  <Characters>5082</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 López Barrera</dc:creator>
  <cp:keywords/>
  <dc:description/>
  <cp:lastModifiedBy>Lore López Barrera</cp:lastModifiedBy>
  <cp:revision>2</cp:revision>
  <dcterms:created xsi:type="dcterms:W3CDTF">2021-10-21T06:07:00Z</dcterms:created>
  <dcterms:modified xsi:type="dcterms:W3CDTF">2021-10-21T06:13:00Z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0x0101005340FE35E9B5F644B880C96D08C6906C</vt:lpwstr>
  </property>
</Properties>
</file>